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0E9B" w:rsidRDefault="004A0E9B">
      <w:bookmarkStart w:id="0" w:name="_GoBack"/>
      <w:bookmarkEnd w:id="0"/>
    </w:p>
    <w:p w:rsidR="004A0E9B" w:rsidRDefault="004A0E9B"/>
    <w:p w:rsidR="004A0E9B" w:rsidRDefault="004A0E9B"/>
    <w:p w:rsidR="004A0E9B" w:rsidRDefault="004A0E9B"/>
    <w:p w:rsidR="004A0E9B" w:rsidRDefault="004A0E9B"/>
    <w:p w:rsidR="004A0E9B" w:rsidRDefault="004A0E9B"/>
    <w:p w:rsidR="004A0E9B" w:rsidRDefault="004A0E9B"/>
    <w:p w:rsidR="004A0E9B" w:rsidRDefault="00E23139">
      <w:r>
        <w:rPr>
          <w:i/>
          <w:sz w:val="18"/>
        </w:rPr>
        <w:t xml:space="preserve">Bild verfügbar: </w:t>
      </w:r>
      <w:hyperlink r:id="rId7">
        <w:r>
          <w:rPr>
            <w:i/>
            <w:color w:val="0000FF"/>
            <w:sz w:val="18"/>
            <w:u w:val="single"/>
          </w:rPr>
          <w:t>info@prismapr.com</w:t>
        </w:r>
      </w:hyperlink>
    </w:p>
    <w:p w:rsidR="004A0E9B" w:rsidRDefault="00E23139">
      <w:hyperlink r:id="rId8"/>
    </w:p>
    <w:p w:rsidR="004A0E9B" w:rsidRDefault="00E23139">
      <w:pPr>
        <w:jc w:val="right"/>
      </w:pPr>
      <w:r>
        <w:rPr>
          <w:b/>
          <w:color w:val="FF0000"/>
          <w:sz w:val="24"/>
        </w:rPr>
        <w:t>Besuchen Sie Altium auf der SINDEX:</w:t>
      </w:r>
    </w:p>
    <w:p w:rsidR="004A0E9B" w:rsidRDefault="00E23139">
      <w:pPr>
        <w:jc w:val="right"/>
      </w:pPr>
      <w:r>
        <w:rPr>
          <w:b/>
          <w:color w:val="FF0000"/>
          <w:sz w:val="24"/>
        </w:rPr>
        <w:t>Halle 1.2, Stand D01</w:t>
      </w:r>
    </w:p>
    <w:p w:rsidR="004A0E9B" w:rsidRDefault="004A0E9B"/>
    <w:p w:rsidR="004A0E9B" w:rsidRDefault="00E23139">
      <w:r>
        <w:rPr>
          <w:b/>
          <w:sz w:val="22"/>
          <w:u w:val="single"/>
        </w:rPr>
        <w:t>Presseinformation 16/2014</w:t>
      </w:r>
    </w:p>
    <w:p w:rsidR="004A0E9B" w:rsidRDefault="004A0E9B"/>
    <w:p w:rsidR="004A0E9B" w:rsidRDefault="004A0E9B"/>
    <w:p w:rsidR="004A0E9B" w:rsidRDefault="00E23139">
      <w:pPr>
        <w:jc w:val="center"/>
      </w:pPr>
      <w:r>
        <w:rPr>
          <w:b/>
          <w:sz w:val="28"/>
        </w:rPr>
        <w:t>Altium mit neuen Lösungen auf der SINDEX in der Schweiz</w:t>
      </w:r>
    </w:p>
    <w:p w:rsidR="004A0E9B" w:rsidRDefault="004A0E9B">
      <w:pPr>
        <w:jc w:val="center"/>
      </w:pPr>
    </w:p>
    <w:p w:rsidR="004A0E9B" w:rsidRDefault="00E23139">
      <w:pPr>
        <w:jc w:val="center"/>
      </w:pPr>
      <w:r>
        <w:rPr>
          <w:i/>
          <w:sz w:val="24"/>
        </w:rPr>
        <w:t xml:space="preserve">Protel AG, die Tochter von Altium Limited, stellt Weiterentwicklungen </w:t>
      </w:r>
      <w:r>
        <w:rPr>
          <w:i/>
          <w:sz w:val="24"/>
        </w:rPr>
        <w:br/>
        <w:t>von Altium Designer und TASKING vor</w:t>
      </w:r>
    </w:p>
    <w:p w:rsidR="004A0E9B" w:rsidRDefault="004A0E9B"/>
    <w:p w:rsidR="004A0E9B" w:rsidRDefault="00E23139">
      <w:pPr>
        <w:spacing w:line="360" w:lineRule="auto"/>
      </w:pPr>
      <w:r>
        <w:rPr>
          <w:b/>
          <w:sz w:val="24"/>
        </w:rPr>
        <w:t>Sydney, Australien – 28. August 2014</w:t>
      </w:r>
      <w:r>
        <w:rPr>
          <w:sz w:val="24"/>
        </w:rPr>
        <w:t xml:space="preserve"> - </w:t>
      </w:r>
      <w:hyperlink r:id="rId9">
        <w:r>
          <w:rPr>
            <w:color w:val="0000FF"/>
            <w:sz w:val="24"/>
            <w:u w:val="single"/>
          </w:rPr>
          <w:t>Altium Lim</w:t>
        </w:r>
        <w:r>
          <w:rPr>
            <w:color w:val="0000FF"/>
            <w:sz w:val="24"/>
            <w:u w:val="single"/>
          </w:rPr>
          <w:t>ited</w:t>
        </w:r>
      </w:hyperlink>
      <w:r>
        <w:rPr>
          <w:sz w:val="24"/>
        </w:rPr>
        <w:t>, ein weltweit führendes Unternehmen im Bereich Smart System Design Automation, im 3D-Leiterplattendesign (</w:t>
      </w:r>
      <w:hyperlink r:id="rId10">
        <w:r>
          <w:rPr>
            <w:color w:val="0000FF"/>
            <w:sz w:val="24"/>
            <w:u w:val="single"/>
          </w:rPr>
          <w:t>Altium Designer</w:t>
        </w:r>
      </w:hyperlink>
      <w:r>
        <w:rPr>
          <w:sz w:val="24"/>
        </w:rPr>
        <w:t>) und in der Embedded-Software-Entwicklung (</w:t>
      </w:r>
      <w:hyperlink r:id="rId11">
        <w:r>
          <w:rPr>
            <w:color w:val="0000FF"/>
            <w:sz w:val="24"/>
            <w:u w:val="single"/>
          </w:rPr>
          <w:t>TASKING</w:t>
        </w:r>
      </w:hyperlink>
      <w:r>
        <w:rPr>
          <w:sz w:val="24"/>
        </w:rPr>
        <w:t xml:space="preserve">), stellt auf der größten Schweizer Technologiemesse SINDEX in Halle1.2, Stand D01 vom 2. - 4. September 2014 seine Weiterentwicklungen vor. Altium ist bereits zum zweiten Mal auf der SINDEX in Bern vertreten, die im Jahr 2012 </w:t>
      </w:r>
      <w:r>
        <w:rPr>
          <w:sz w:val="24"/>
        </w:rPr>
        <w:t>erstmalig mit großem Erfolg durchgeführt wurde.</w:t>
      </w:r>
    </w:p>
    <w:p w:rsidR="004A0E9B" w:rsidRDefault="004A0E9B">
      <w:pPr>
        <w:spacing w:line="360" w:lineRule="auto"/>
      </w:pPr>
    </w:p>
    <w:p w:rsidR="004A0E9B" w:rsidRDefault="00E23139">
      <w:pPr>
        <w:spacing w:line="360" w:lineRule="auto"/>
      </w:pPr>
      <w:bookmarkStart w:id="1" w:name="h.gjdgxs" w:colFirst="0" w:colLast="0"/>
      <w:bookmarkEnd w:id="1"/>
      <w:r>
        <w:rPr>
          <w:b/>
          <w:sz w:val="24"/>
        </w:rPr>
        <w:t>Altium Designer – Innovation im Leiterplattendesign</w:t>
      </w:r>
    </w:p>
    <w:p w:rsidR="004A0E9B" w:rsidRDefault="00E23139">
      <w:pPr>
        <w:spacing w:line="360" w:lineRule="auto"/>
      </w:pPr>
      <w:r>
        <w:rPr>
          <w:sz w:val="24"/>
        </w:rPr>
        <w:t>Altium Designer verbindet die separaten Prozesse des Elektronikdesigns wie Schaltplanerfassung, Erstellung von Bauteilbibliotheken, 3D-PCB-Layout, Simulati</w:t>
      </w:r>
      <w:r>
        <w:rPr>
          <w:sz w:val="24"/>
        </w:rPr>
        <w:t xml:space="preserve">on und vieles mehr in einer einheitlichen Designumgebung. Die neue Version Altium Designer 14.3 unterstützt Embedded Components sowie das Design flexibler und starr-flexibler Leiterplatten einschließlich 3D STEP-Export im gefalteten Zustand. Es gibt viele </w:t>
      </w:r>
      <w:r>
        <w:rPr>
          <w:sz w:val="24"/>
        </w:rPr>
        <w:t>weitere Neuheiten und aktualisierte Importer für Mentor Graphics PADS, xDX Designer, CadSoft EAGLE.</w:t>
      </w:r>
    </w:p>
    <w:p w:rsidR="004A0E9B" w:rsidRDefault="004A0E9B">
      <w:pPr>
        <w:spacing w:line="360" w:lineRule="auto"/>
      </w:pPr>
    </w:p>
    <w:p w:rsidR="004A0E9B" w:rsidRDefault="00E23139">
      <w:pPr>
        <w:spacing w:line="360" w:lineRule="auto"/>
      </w:pPr>
      <w:r>
        <w:rPr>
          <w:b/>
          <w:sz w:val="24"/>
        </w:rPr>
        <w:t>Altium Vault – Verwaltung von ECAD Designdaten und Kollaboration</w:t>
      </w:r>
    </w:p>
    <w:p w:rsidR="004A0E9B" w:rsidRDefault="00E23139">
      <w:pPr>
        <w:spacing w:line="360" w:lineRule="auto"/>
      </w:pPr>
      <w:r>
        <w:rPr>
          <w:sz w:val="24"/>
        </w:rPr>
        <w:t>Neben Altium Designer stellt Altium die neue Produktfamilie der Altium Vaults vor, die ide</w:t>
      </w:r>
      <w:r>
        <w:rPr>
          <w:sz w:val="24"/>
        </w:rPr>
        <w:t xml:space="preserve">ale Plattform für Echtzeit-Kollaboration und Management von Designdaten: Der Altium Vault verwaltet die unterschiedlichen Design-Versionen und -Releases, </w:t>
      </w:r>
      <w:r>
        <w:rPr>
          <w:sz w:val="24"/>
        </w:rPr>
        <w:lastRenderedPageBreak/>
        <w:t>gewährleistet die Wiederverwendung von Design-Elementen und das Management von Bauteilbibliotheken. So</w:t>
      </w:r>
      <w:r>
        <w:rPr>
          <w:sz w:val="24"/>
        </w:rPr>
        <w:t>mit können große Designteams effektiv zusammenarbeiten und kostspielige Fehler vermeiden.</w:t>
      </w:r>
    </w:p>
    <w:p w:rsidR="004A0E9B" w:rsidRDefault="004A0E9B">
      <w:pPr>
        <w:spacing w:line="360" w:lineRule="auto"/>
      </w:pPr>
    </w:p>
    <w:p w:rsidR="004A0E9B" w:rsidRDefault="00E23139">
      <w:pPr>
        <w:spacing w:line="360" w:lineRule="auto"/>
      </w:pPr>
      <w:r>
        <w:rPr>
          <w:sz w:val="24"/>
        </w:rPr>
        <w:t xml:space="preserve">Altium bietet seinen Kunden und Interessenten Tickets für einen freien Eintritt zur SINDEX an. Unter </w:t>
      </w:r>
      <w:hyperlink r:id="rId12">
        <w:r>
          <w:rPr>
            <w:color w:val="0000FF"/>
            <w:sz w:val="24"/>
            <w:u w:val="single"/>
          </w:rPr>
          <w:t>www.sindex.ch/voucher</w:t>
        </w:r>
      </w:hyperlink>
      <w:r>
        <w:rPr>
          <w:sz w:val="24"/>
        </w:rPr>
        <w:t xml:space="preserve"> können sich Interessenten mit dem Gutscheincode 568w8a556y2 für eine kostenlose Tageskarte registrieren.</w:t>
      </w:r>
    </w:p>
    <w:p w:rsidR="004A0E9B" w:rsidRDefault="004A0E9B"/>
    <w:p w:rsidR="004A0E9B" w:rsidRDefault="004A0E9B"/>
    <w:p w:rsidR="004A0E9B" w:rsidRDefault="00E23139">
      <w:r>
        <w:rPr>
          <w:i/>
          <w:sz w:val="24"/>
        </w:rPr>
        <w:t>ENDE</w:t>
      </w:r>
    </w:p>
    <w:p w:rsidR="004A0E9B" w:rsidRDefault="004A0E9B"/>
    <w:p w:rsidR="004A0E9B" w:rsidRDefault="004A0E9B"/>
    <w:p w:rsidR="004A0E9B" w:rsidRDefault="004A0E9B"/>
    <w:p w:rsidR="004A0E9B" w:rsidRDefault="00E23139">
      <w:r>
        <w:rPr>
          <w:b/>
          <w:sz w:val="24"/>
        </w:rPr>
        <w:t>Kontakte</w:t>
      </w:r>
      <w:r>
        <w:rPr>
          <w:sz w:val="24"/>
        </w:rPr>
        <w:t>:</w:t>
      </w:r>
    </w:p>
    <w:p w:rsidR="004A0E9B" w:rsidRDefault="00E23139">
      <w:r>
        <w:rPr>
          <w:sz w:val="24"/>
        </w:rPr>
        <w:t>Frank Krämer</w:t>
      </w:r>
    </w:p>
    <w:p w:rsidR="004A0E9B" w:rsidRDefault="00E23139">
      <w:r>
        <w:rPr>
          <w:sz w:val="24"/>
        </w:rPr>
        <w:t>Altium Europe GmbH</w:t>
      </w:r>
    </w:p>
    <w:p w:rsidR="004A0E9B" w:rsidRDefault="00E23139">
      <w:r>
        <w:rPr>
          <w:sz w:val="24"/>
        </w:rPr>
        <w:t>+49 721 8244 108</w:t>
      </w:r>
    </w:p>
    <w:p w:rsidR="004A0E9B" w:rsidRDefault="00E23139">
      <w:hyperlink r:id="rId13">
        <w:r>
          <w:rPr>
            <w:color w:val="0000FF"/>
            <w:sz w:val="24"/>
            <w:u w:val="single"/>
          </w:rPr>
          <w:t>frank.kra</w:t>
        </w:r>
        <w:r>
          <w:rPr>
            <w:color w:val="0000FF"/>
            <w:sz w:val="24"/>
            <w:u w:val="single"/>
          </w:rPr>
          <w:t>emer@altium.com</w:t>
        </w:r>
      </w:hyperlink>
      <w:hyperlink r:id="rId14"/>
    </w:p>
    <w:p w:rsidR="004A0E9B" w:rsidRDefault="00E23139">
      <w:hyperlink r:id="rId15"/>
    </w:p>
    <w:p w:rsidR="004A0E9B" w:rsidRDefault="00E23139">
      <w:r>
        <w:rPr>
          <w:sz w:val="24"/>
        </w:rPr>
        <w:t>Gabriele Amelunxen</w:t>
      </w:r>
    </w:p>
    <w:p w:rsidR="004A0E9B" w:rsidRDefault="00E23139">
      <w:r>
        <w:rPr>
          <w:sz w:val="24"/>
        </w:rPr>
        <w:t>PRismaPR</w:t>
      </w:r>
    </w:p>
    <w:p w:rsidR="004A0E9B" w:rsidRDefault="00E23139">
      <w:r>
        <w:rPr>
          <w:sz w:val="24"/>
        </w:rPr>
        <w:t>+49 8106 247 233</w:t>
      </w:r>
    </w:p>
    <w:p w:rsidR="004A0E9B" w:rsidRDefault="00E23139">
      <w:hyperlink r:id="rId16">
        <w:r>
          <w:rPr>
            <w:color w:val="0000FF"/>
            <w:sz w:val="24"/>
            <w:u w:val="single"/>
          </w:rPr>
          <w:t>info@prismapr.com</w:t>
        </w:r>
      </w:hyperlink>
      <w:hyperlink r:id="rId17"/>
    </w:p>
    <w:p w:rsidR="004A0E9B" w:rsidRDefault="00E23139">
      <w:r>
        <w:rPr>
          <w:sz w:val="24"/>
        </w:rPr>
        <w:br/>
        <w:t>Monika Cunnington</w:t>
      </w:r>
    </w:p>
    <w:p w:rsidR="004A0E9B" w:rsidRDefault="00E23139">
      <w:r>
        <w:rPr>
          <w:sz w:val="24"/>
        </w:rPr>
        <w:t>PRismaPR (UK)</w:t>
      </w:r>
    </w:p>
    <w:p w:rsidR="004A0E9B" w:rsidRDefault="00E23139">
      <w:r>
        <w:rPr>
          <w:sz w:val="24"/>
        </w:rPr>
        <w:t>+44-20 8133 6148</w:t>
      </w:r>
    </w:p>
    <w:p w:rsidR="004A0E9B" w:rsidRDefault="00E23139">
      <w:hyperlink r:id="rId18">
        <w:r>
          <w:rPr>
            <w:color w:val="0000FF"/>
            <w:sz w:val="24"/>
            <w:u w:val="single"/>
          </w:rPr>
          <w:t>monika@prismapr.com</w:t>
        </w:r>
      </w:hyperlink>
      <w:hyperlink r:id="rId19"/>
    </w:p>
    <w:p w:rsidR="004A0E9B" w:rsidRDefault="00E23139">
      <w:hyperlink r:id="rId20"/>
    </w:p>
    <w:p w:rsidR="004A0E9B" w:rsidRDefault="00E23139">
      <w:hyperlink r:id="rId21">
        <w:r>
          <w:rPr>
            <w:color w:val="0000FF"/>
            <w:sz w:val="24"/>
            <w:u w:val="single"/>
          </w:rPr>
          <w:t>www.prismapr.com</w:t>
        </w:r>
      </w:hyperlink>
    </w:p>
    <w:p w:rsidR="004A0E9B" w:rsidRDefault="00E23139">
      <w:hyperlink r:id="rId22"/>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hyperlink r:id="rId23"/>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b/>
          <w:sz w:val="24"/>
        </w:rPr>
        <w:t>Über Altium</w:t>
      </w:r>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sz w:val="24"/>
        </w:rPr>
        <w:t>Altium Limited (ASX:ALU) ist ein australisches, multinationales Softwareunternehmen, das sich auf Software für 3D-Leiterplattendesign, Elektronikdesign und das Embedded-Systems-Design konzentriert. Mit Altium Designer bietet das Unternehmen eine durchgängi</w:t>
      </w:r>
      <w:r>
        <w:rPr>
          <w:sz w:val="24"/>
        </w:rPr>
        <w:t>ge Designumgebung an, die alle Aspekte des Designs intelligenter Systeme in einer einzigen Applikation verbindet und zu einem möglichst erschwinglichen Preis angeboten wird.</w:t>
      </w:r>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sz w:val="24"/>
        </w:rPr>
        <w:t xml:space="preserve"> </w:t>
      </w:r>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sz w:val="24"/>
        </w:rPr>
        <w:t>Mit seinem einzigartigen Technologie-Portfolio gibt Altium den Elektronikdesigne</w:t>
      </w:r>
      <w:r>
        <w:rPr>
          <w:sz w:val="24"/>
        </w:rPr>
        <w:t>rn die Möglichkeit, Innovationen hervorzubringen, von aktuellsten Bauteilen und Technologien zu profitieren, ihre Projekte in breit angelegten Design-Ökosystemen zu verwalten und vernetzte, intelligente Designs zu realisieren.</w:t>
      </w:r>
    </w:p>
    <w:p w:rsidR="004A0E9B" w:rsidRDefault="004A0E9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sz w:val="24"/>
        </w:rPr>
        <w:t xml:space="preserve">Altium wurde 1985 gegründet </w:t>
      </w:r>
      <w:r>
        <w:rPr>
          <w:sz w:val="24"/>
        </w:rPr>
        <w:t xml:space="preserve">und verfügt über weltweite Niederlassungen. Das Unternehmen ist in den USA in San Diego und Boston vertreten, in Europa in </w:t>
      </w:r>
      <w:r>
        <w:rPr>
          <w:sz w:val="24"/>
        </w:rPr>
        <w:lastRenderedPageBreak/>
        <w:t>Karlsruhe, Amersfoort, Kiew, Moskau und Zug und in der asiatisch-pazifischen Region in Shanghai, Tokio und Sydney. Weitere Informatio</w:t>
      </w:r>
      <w:r>
        <w:rPr>
          <w:sz w:val="24"/>
        </w:rPr>
        <w:t>nen auf</w:t>
      </w:r>
      <w:hyperlink r:id="rId24">
        <w:r>
          <w:rPr>
            <w:color w:val="1155CC"/>
            <w:sz w:val="24"/>
            <w:u w:val="single"/>
          </w:rPr>
          <w:t xml:space="preserve"> www.altium.com</w:t>
        </w:r>
      </w:hyperlink>
      <w:r>
        <w:rPr>
          <w:sz w:val="24"/>
        </w:rPr>
        <w:t xml:space="preserve"> sowie auf</w:t>
      </w:r>
      <w:hyperlink r:id="rId25">
        <w:r>
          <w:rPr>
            <w:color w:val="1155CC"/>
            <w:sz w:val="24"/>
            <w:u w:val="single"/>
          </w:rPr>
          <w:t xml:space="preserve"> Facebook</w:t>
        </w:r>
      </w:hyperlink>
      <w:r>
        <w:rPr>
          <w:sz w:val="24"/>
        </w:rPr>
        <w:t>,</w:t>
      </w:r>
      <w:hyperlink r:id="rId26" w:anchor="%21/altium">
        <w:r>
          <w:rPr>
            <w:color w:val="1155CC"/>
            <w:sz w:val="24"/>
            <w:u w:val="single"/>
          </w:rPr>
          <w:t xml:space="preserve"> Twitter</w:t>
        </w:r>
      </w:hyperlink>
      <w:r>
        <w:rPr>
          <w:sz w:val="24"/>
        </w:rPr>
        <w:t xml:space="preserve"> und</w:t>
      </w:r>
      <w:hyperlink r:id="rId27">
        <w:r>
          <w:rPr>
            <w:color w:val="1155CC"/>
            <w:sz w:val="24"/>
            <w:u w:val="single"/>
          </w:rPr>
          <w:t xml:space="preserve"> YouTube</w:t>
        </w:r>
      </w:hyperlink>
      <w:r>
        <w:rPr>
          <w:sz w:val="24"/>
        </w:rPr>
        <w:t>.</w:t>
      </w:r>
    </w:p>
    <w:p w:rsidR="004A0E9B" w:rsidRDefault="004A0E9B"/>
    <w:p w:rsidR="004A0E9B" w:rsidRDefault="004A0E9B"/>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b/>
          <w:sz w:val="24"/>
        </w:rPr>
        <w:t>Über TASKING</w:t>
      </w:r>
    </w:p>
    <w:p w:rsidR="004A0E9B" w:rsidRDefault="00E231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sz w:val="24"/>
        </w:rPr>
        <w:t>TASKING ist eine Altium-Marke. TASKING Entwicklungswerkzeuge werden weltweit von Automobilherstellern und den größten Tier-1-Lieferanten eingesetzt, um Mikrocontroller Anwendungen in Power Train, Fahrwerk-Steuerung und sicherheitsrelevante Anwendungen zu p</w:t>
      </w:r>
      <w:r>
        <w:rPr>
          <w:sz w:val="24"/>
        </w:rPr>
        <w:t>rogrammieren. Mehr als zehntausend Nutzer verlassen sich auf TASKING Compiler und Debugger, um Anwendungen der nächsten Generation zu erschaffen und gleichzeitig optimale Zuverlässigkeit, Sicherheit und Leistung zu garantieren. TASKING Compiler sind ebenfa</w:t>
      </w:r>
      <w:r>
        <w:rPr>
          <w:sz w:val="24"/>
        </w:rPr>
        <w:t>lls Bestandteil der Altium Designer Software und auf Hunderttausenden von Entwickler-Arbeitsplätzen auf der ganzen Welt installiert. Im Jahr 2012 feierte die Marke TASKING ihr 35-jähriges Jubiläum in Technologieführerschaft, Qualität und exzellentem Kunden</w:t>
      </w:r>
      <w:r>
        <w:rPr>
          <w:sz w:val="24"/>
        </w:rPr>
        <w:t>support.</w:t>
      </w:r>
    </w:p>
    <w:p w:rsidR="004A0E9B" w:rsidRDefault="004A0E9B"/>
    <w:sectPr w:rsidR="004A0E9B">
      <w:headerReference w:type="default" r:id="rId28"/>
      <w:footerReference w:type="default" r:id="rId29"/>
      <w:pgSz w:w="11907" w:h="16840"/>
      <w:pgMar w:top="1985" w:right="1134" w:bottom="1276" w:left="14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3139">
      <w:r>
        <w:separator/>
      </w:r>
    </w:p>
  </w:endnote>
  <w:endnote w:type="continuationSeparator" w:id="0">
    <w:p w:rsidR="00000000" w:rsidRDefault="00E2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9B" w:rsidRDefault="00E23139">
    <w:pPr>
      <w:tabs>
        <w:tab w:val="center" w:pos="4320"/>
        <w:tab w:val="right" w:pos="8640"/>
      </w:tabs>
      <w:ind w:right="-1326" w:hanging="283"/>
    </w:pPr>
    <w:r>
      <w:rPr>
        <w:noProof/>
      </w:rPr>
      <w:drawing>
        <wp:inline distT="0" distB="0" distL="0" distR="0">
          <wp:extent cx="6113145" cy="201930"/>
          <wp:effectExtent l="0" t="0" r="0" b="0"/>
          <wp:docPr id="2" name="image01.png" descr="Footer_SYD"/>
          <wp:cNvGraphicFramePr/>
          <a:graphic xmlns:a="http://schemas.openxmlformats.org/drawingml/2006/main">
            <a:graphicData uri="http://schemas.openxmlformats.org/drawingml/2006/picture">
              <pic:pic xmlns:pic="http://schemas.openxmlformats.org/drawingml/2006/picture">
                <pic:nvPicPr>
                  <pic:cNvPr id="0" name="image01.png" descr="Footer_SYD"/>
                  <pic:cNvPicPr preferRelativeResize="0"/>
                </pic:nvPicPr>
                <pic:blipFill>
                  <a:blip r:embed="rId1"/>
                  <a:srcRect/>
                  <a:stretch>
                    <a:fillRect/>
                  </a:stretch>
                </pic:blipFill>
                <pic:spPr>
                  <a:xfrm>
                    <a:off x="0" y="0"/>
                    <a:ext cx="6113145" cy="20193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3139">
      <w:r>
        <w:separator/>
      </w:r>
    </w:p>
  </w:footnote>
  <w:footnote w:type="continuationSeparator" w:id="0">
    <w:p w:rsidR="00000000" w:rsidRDefault="00E23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9B" w:rsidRDefault="004A0E9B">
    <w:pPr>
      <w:tabs>
        <w:tab w:val="center" w:pos="4320"/>
        <w:tab w:val="right" w:pos="8640"/>
      </w:tabs>
    </w:pPr>
  </w:p>
  <w:p w:rsidR="004A0E9B" w:rsidRDefault="00E23139">
    <w:pPr>
      <w:tabs>
        <w:tab w:val="center" w:pos="4320"/>
        <w:tab w:val="right" w:pos="8640"/>
      </w:tabs>
      <w:ind w:left="-141"/>
    </w:pPr>
    <w:r>
      <w:rPr>
        <w:noProof/>
      </w:rPr>
      <w:drawing>
        <wp:inline distT="0" distB="0" distL="0" distR="0">
          <wp:extent cx="5951220" cy="444500"/>
          <wp:effectExtent l="0" t="0" r="0" b="0"/>
          <wp:docPr id="1" name="image00.jpg" descr="Altm black &amp; gold 08 header"/>
          <wp:cNvGraphicFramePr/>
          <a:graphic xmlns:a="http://schemas.openxmlformats.org/drawingml/2006/main">
            <a:graphicData uri="http://schemas.openxmlformats.org/drawingml/2006/picture">
              <pic:pic xmlns:pic="http://schemas.openxmlformats.org/drawingml/2006/picture">
                <pic:nvPicPr>
                  <pic:cNvPr id="0" name="image00.jpg" descr="Altm black &amp; gold 08 header"/>
                  <pic:cNvPicPr preferRelativeResize="0"/>
                </pic:nvPicPr>
                <pic:blipFill>
                  <a:blip r:embed="rId1"/>
                  <a:srcRect/>
                  <a:stretch>
                    <a:fillRect/>
                  </a:stretch>
                </pic:blipFill>
                <pic:spPr>
                  <a:xfrm>
                    <a:off x="0" y="0"/>
                    <a:ext cx="5951220" cy="444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A0E9B"/>
    <w:rsid w:val="004A0E9B"/>
    <w:rsid w:val="00E231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mbria" w:eastAsia="Cambria" w:hAnsi="Cambria" w:cs="Cambria"/>
      <w:b/>
      <w:sz w:val="32"/>
    </w:rPr>
  </w:style>
  <w:style w:type="paragraph" w:styleId="Heading2">
    <w:name w:val="heading 2"/>
    <w:basedOn w:val="Normal"/>
    <w:next w:val="Normal"/>
    <w:pPr>
      <w:keepNext/>
      <w:keepLines/>
      <w:spacing w:before="240" w:after="60"/>
      <w:outlineLvl w:val="1"/>
    </w:pPr>
    <w:rPr>
      <w:rFonts w:ascii="Cambria" w:eastAsia="Cambria" w:hAnsi="Cambria" w:cs="Cambria"/>
      <w:b/>
      <w:i/>
      <w:sz w:val="28"/>
    </w:rPr>
  </w:style>
  <w:style w:type="paragraph" w:styleId="Heading3">
    <w:name w:val="heading 3"/>
    <w:basedOn w:val="Normal"/>
    <w:next w:val="Normal"/>
    <w:pPr>
      <w:keepNext/>
      <w:keepLines/>
      <w:spacing w:before="240" w:after="60"/>
      <w:outlineLvl w:val="2"/>
    </w:pPr>
    <w:rPr>
      <w:rFonts w:ascii="Cambria" w:eastAsia="Cambria" w:hAnsi="Cambria" w:cs="Cambria"/>
      <w:b/>
      <w:sz w:val="26"/>
    </w:rPr>
  </w:style>
  <w:style w:type="paragraph" w:styleId="Heading4">
    <w:name w:val="heading 4"/>
    <w:basedOn w:val="Normal"/>
    <w:next w:val="Normal"/>
    <w:pPr>
      <w:keepNext/>
      <w:keepLines/>
      <w:spacing w:before="240" w:after="60"/>
      <w:outlineLvl w:val="3"/>
    </w:pPr>
    <w:rPr>
      <w:rFonts w:ascii="Calibri" w:eastAsia="Calibri" w:hAnsi="Calibri" w:cs="Calibri"/>
      <w:b/>
      <w:sz w:val="28"/>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23139"/>
    <w:rPr>
      <w:rFonts w:ascii="Tahoma" w:hAnsi="Tahoma" w:cs="Tahoma"/>
      <w:sz w:val="16"/>
      <w:szCs w:val="16"/>
    </w:rPr>
  </w:style>
  <w:style w:type="character" w:customStyle="1" w:styleId="BalloonTextChar">
    <w:name w:val="Balloon Text Char"/>
    <w:basedOn w:val="DefaultParagraphFont"/>
    <w:link w:val="BalloonText"/>
    <w:uiPriority w:val="99"/>
    <w:semiHidden/>
    <w:rsid w:val="00E23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mbria" w:eastAsia="Cambria" w:hAnsi="Cambria" w:cs="Cambria"/>
      <w:b/>
      <w:sz w:val="32"/>
    </w:rPr>
  </w:style>
  <w:style w:type="paragraph" w:styleId="Heading2">
    <w:name w:val="heading 2"/>
    <w:basedOn w:val="Normal"/>
    <w:next w:val="Normal"/>
    <w:pPr>
      <w:keepNext/>
      <w:keepLines/>
      <w:spacing w:before="240" w:after="60"/>
      <w:outlineLvl w:val="1"/>
    </w:pPr>
    <w:rPr>
      <w:rFonts w:ascii="Cambria" w:eastAsia="Cambria" w:hAnsi="Cambria" w:cs="Cambria"/>
      <w:b/>
      <w:i/>
      <w:sz w:val="28"/>
    </w:rPr>
  </w:style>
  <w:style w:type="paragraph" w:styleId="Heading3">
    <w:name w:val="heading 3"/>
    <w:basedOn w:val="Normal"/>
    <w:next w:val="Normal"/>
    <w:pPr>
      <w:keepNext/>
      <w:keepLines/>
      <w:spacing w:before="240" w:after="60"/>
      <w:outlineLvl w:val="2"/>
    </w:pPr>
    <w:rPr>
      <w:rFonts w:ascii="Cambria" w:eastAsia="Cambria" w:hAnsi="Cambria" w:cs="Cambria"/>
      <w:b/>
      <w:sz w:val="26"/>
    </w:rPr>
  </w:style>
  <w:style w:type="paragraph" w:styleId="Heading4">
    <w:name w:val="heading 4"/>
    <w:basedOn w:val="Normal"/>
    <w:next w:val="Normal"/>
    <w:pPr>
      <w:keepNext/>
      <w:keepLines/>
      <w:spacing w:before="240" w:after="60"/>
      <w:outlineLvl w:val="3"/>
    </w:pPr>
    <w:rPr>
      <w:rFonts w:ascii="Calibri" w:eastAsia="Calibri" w:hAnsi="Calibri" w:cs="Calibri"/>
      <w:b/>
      <w:sz w:val="28"/>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23139"/>
    <w:rPr>
      <w:rFonts w:ascii="Tahoma" w:hAnsi="Tahoma" w:cs="Tahoma"/>
      <w:sz w:val="16"/>
      <w:szCs w:val="16"/>
    </w:rPr>
  </w:style>
  <w:style w:type="character" w:customStyle="1" w:styleId="BalloonTextChar">
    <w:name w:val="Balloon Text Char"/>
    <w:basedOn w:val="DefaultParagraphFont"/>
    <w:link w:val="BalloonText"/>
    <w:uiPriority w:val="99"/>
    <w:semiHidden/>
    <w:rsid w:val="00E23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mailto:frank.kraemer@altium.com" TargetMode="External"/><Relationship Id="rId18" Type="http://schemas.openxmlformats.org/officeDocument/2006/relationships/hyperlink" Target="mailto:monika@prismapr.com" TargetMode="External"/><Relationship Id="rId26" Type="http://schemas.openxmlformats.org/officeDocument/2006/relationships/hyperlink" Target="https://twitter.com/" TargetMode="External"/><Relationship Id="rId3" Type="http://schemas.openxmlformats.org/officeDocument/2006/relationships/settings" Target="settings.xml"/><Relationship Id="rId21" Type="http://schemas.openxmlformats.org/officeDocument/2006/relationships/hyperlink" Target="http://www.prismapr.com" TargetMode="External"/><Relationship Id="rId7" Type="http://schemas.openxmlformats.org/officeDocument/2006/relationships/hyperlink" Target="mailto:info@prismapr.com" TargetMode="External"/><Relationship Id="rId12" Type="http://schemas.openxmlformats.org/officeDocument/2006/relationships/hyperlink" Target="http://www.sindex.ch/voucher" TargetMode="External"/><Relationship Id="rId17" Type="http://schemas.openxmlformats.org/officeDocument/2006/relationships/hyperlink" Target="mailto:info@prismapr.com" TargetMode="External"/><Relationship Id="rId25" Type="http://schemas.openxmlformats.org/officeDocument/2006/relationships/hyperlink" Target="http://www.facebook.com/pages/Altium/106726426049146" TargetMode="External"/><Relationship Id="rId2" Type="http://schemas.microsoft.com/office/2007/relationships/stylesWithEffects" Target="stylesWithEffects.xml"/><Relationship Id="rId16" Type="http://schemas.openxmlformats.org/officeDocument/2006/relationships/hyperlink" Target="mailto:info@prismapr.com" TargetMode="External"/><Relationship Id="rId20" Type="http://schemas.openxmlformats.org/officeDocument/2006/relationships/hyperlink" Target="mailto:monika@prismapr.com"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sking.com/" TargetMode="External"/><Relationship Id="rId24" Type="http://schemas.openxmlformats.org/officeDocument/2006/relationships/hyperlink" Target="http://www.altium.com/" TargetMode="External"/><Relationship Id="rId5" Type="http://schemas.openxmlformats.org/officeDocument/2006/relationships/footnotes" Target="footnotes.xml"/><Relationship Id="rId15" Type="http://schemas.openxmlformats.org/officeDocument/2006/relationships/hyperlink" Target="mailto:frank.kraemer@altium.com" TargetMode="External"/><Relationship Id="rId23" Type="http://schemas.openxmlformats.org/officeDocument/2006/relationships/hyperlink" Target="http://www.prismapr.com" TargetMode="External"/><Relationship Id="rId28" Type="http://schemas.openxmlformats.org/officeDocument/2006/relationships/header" Target="header1.xml"/><Relationship Id="rId10" Type="http://schemas.openxmlformats.org/officeDocument/2006/relationships/hyperlink" Target="http://altium.com/de/products/altium-designer" TargetMode="External"/><Relationship Id="rId19" Type="http://schemas.openxmlformats.org/officeDocument/2006/relationships/hyperlink" Target="mailto:monika@prismap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tium.com/" TargetMode="External"/><Relationship Id="rId14" Type="http://schemas.openxmlformats.org/officeDocument/2006/relationships/hyperlink" Target="mailto:frank.kraemer@altium.com" TargetMode="External"/><Relationship Id="rId22" Type="http://schemas.openxmlformats.org/officeDocument/2006/relationships/hyperlink" Target="http://www.prismapr.com" TargetMode="External"/><Relationship Id="rId27" Type="http://schemas.openxmlformats.org/officeDocument/2006/relationships/hyperlink" Target="http://www.youtube.com/altiumofficia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16-14 Altium SINDEX DE .docx</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16-14 Altium SINDEX DE .docx</dc:title>
  <dc:creator>Celine Han</dc:creator>
  <cp:lastModifiedBy>Celine Han</cp:lastModifiedBy>
  <cp:revision>2</cp:revision>
  <dcterms:created xsi:type="dcterms:W3CDTF">2014-08-28T10:07:00Z</dcterms:created>
  <dcterms:modified xsi:type="dcterms:W3CDTF">2014-08-28T10:07:00Z</dcterms:modified>
</cp:coreProperties>
</file>